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30CB" w14:textId="77777777" w:rsidR="00A34C64" w:rsidRDefault="00A34C64">
      <w:pPr>
        <w:pStyle w:val="BodyText"/>
        <w:spacing w:before="4"/>
        <w:rPr>
          <w:rFonts w:ascii="Times New Roman"/>
          <w:sz w:val="19"/>
        </w:rPr>
      </w:pPr>
      <w:bookmarkStart w:id="0" w:name="_GoBack"/>
      <w:bookmarkEnd w:id="0"/>
    </w:p>
    <w:p w14:paraId="324DCC11" w14:textId="3DA57CA1" w:rsidR="00A34C64" w:rsidRPr="00EB23AE" w:rsidRDefault="00EB23AE" w:rsidP="00EB23AE">
      <w:pPr>
        <w:jc w:val="center"/>
        <w:rPr>
          <w:rFonts w:ascii="Times New Roman"/>
          <w:sz w:val="28"/>
          <w:szCs w:val="28"/>
        </w:rPr>
        <w:sectPr w:rsidR="00A34C64" w:rsidRPr="00EB23AE">
          <w:type w:val="continuous"/>
          <w:pgSz w:w="12240" w:h="15840"/>
          <w:pgMar w:top="1000" w:right="1200" w:bottom="280" w:left="1340" w:header="720" w:footer="720" w:gutter="0"/>
          <w:cols w:space="720"/>
        </w:sectPr>
      </w:pPr>
      <w:r>
        <w:rPr>
          <w:rFonts w:ascii="Times New Roman"/>
          <w:sz w:val="28"/>
          <w:szCs w:val="28"/>
        </w:rPr>
        <w:t>(</w:t>
      </w:r>
      <w:r w:rsidRPr="00EB23AE">
        <w:rPr>
          <w:rFonts w:ascii="Times New Roman"/>
          <w:color w:val="FF0000"/>
          <w:sz w:val="28"/>
          <w:szCs w:val="28"/>
        </w:rPr>
        <w:t>Draft Policy Template</w:t>
      </w:r>
      <w:r>
        <w:rPr>
          <w:rFonts w:ascii="Times New Roman"/>
          <w:sz w:val="28"/>
          <w:szCs w:val="28"/>
        </w:rPr>
        <w:t>)</w:t>
      </w:r>
    </w:p>
    <w:p w14:paraId="6D9A665D" w14:textId="77777777" w:rsidR="00A34C64" w:rsidRDefault="00A34C64">
      <w:pPr>
        <w:pStyle w:val="BodyText"/>
        <w:spacing w:before="9"/>
        <w:rPr>
          <w:rFonts w:ascii="Times New Roman"/>
          <w:sz w:val="35"/>
        </w:rPr>
      </w:pPr>
    </w:p>
    <w:p w14:paraId="5755F4D8" w14:textId="77777777" w:rsidR="009A74C5" w:rsidRDefault="009A74C5">
      <w:pPr>
        <w:pStyle w:val="BodyText"/>
        <w:spacing w:before="1"/>
        <w:ind w:left="100"/>
      </w:pPr>
    </w:p>
    <w:p w14:paraId="4C258D6C" w14:textId="77777777" w:rsidR="00EC5AFF" w:rsidRDefault="00EC5AFF">
      <w:pPr>
        <w:pStyle w:val="BodyText"/>
        <w:spacing w:before="1"/>
        <w:ind w:left="100"/>
      </w:pPr>
    </w:p>
    <w:p w14:paraId="4127BEB7" w14:textId="77777777" w:rsidR="00EB23AE" w:rsidRDefault="00EB23AE">
      <w:pPr>
        <w:pStyle w:val="BodyText"/>
        <w:spacing w:before="1"/>
        <w:ind w:left="100"/>
      </w:pPr>
    </w:p>
    <w:p w14:paraId="08A67118" w14:textId="744D5E96" w:rsidR="00991273" w:rsidRDefault="009A74C5" w:rsidP="00991273">
      <w:pPr>
        <w:pStyle w:val="BodyText"/>
        <w:spacing w:before="1"/>
        <w:ind w:left="100"/>
      </w:pPr>
      <w:r>
        <w:t>POLICY:</w:t>
      </w:r>
    </w:p>
    <w:p w14:paraId="48B80AB2" w14:textId="482ACBAC" w:rsidR="00A34C64" w:rsidRPr="00855CC4" w:rsidRDefault="009A74C5" w:rsidP="00855CC4">
      <w:pPr>
        <w:spacing w:before="91"/>
        <w:ind w:left="100"/>
        <w:rPr>
          <w:b/>
          <w:sz w:val="28"/>
        </w:rPr>
        <w:sectPr w:rsidR="00A34C64" w:rsidRPr="00855CC4" w:rsidSect="00991273">
          <w:type w:val="continuous"/>
          <w:pgSz w:w="12240" w:h="15840"/>
          <w:pgMar w:top="1000" w:right="1200" w:bottom="864" w:left="1340" w:header="720" w:footer="720" w:gutter="0"/>
          <w:cols w:num="2" w:space="720" w:equalWidth="0">
            <w:col w:w="1088" w:space="1780"/>
            <w:col w:w="6832"/>
          </w:cols>
        </w:sectPr>
      </w:pPr>
      <w:r>
        <w:br w:type="column"/>
      </w:r>
      <w:r>
        <w:rPr>
          <w:b/>
          <w:sz w:val="28"/>
        </w:rPr>
        <w:t>Patient Satisfaction Surveys</w:t>
      </w:r>
      <w:r w:rsidR="00855CC4">
        <w:rPr>
          <w:b/>
          <w:sz w:val="28"/>
        </w:rPr>
        <w:t xml:space="preserve"> </w:t>
      </w:r>
    </w:p>
    <w:p w14:paraId="577F226F" w14:textId="57AF3C74" w:rsidR="00A34C64" w:rsidRDefault="009A74C5">
      <w:pPr>
        <w:pStyle w:val="BodyText"/>
        <w:ind w:left="100"/>
      </w:pPr>
      <w:r>
        <w:t xml:space="preserve">Timely feedback is obtained from </w:t>
      </w:r>
      <w:r w:rsidR="00EC5AFF">
        <w:t xml:space="preserve">home infusion </w:t>
      </w:r>
      <w:r>
        <w:t>patients.</w:t>
      </w:r>
    </w:p>
    <w:p w14:paraId="4358D903" w14:textId="77777777" w:rsidR="009A74C5" w:rsidRDefault="009A74C5">
      <w:pPr>
        <w:pStyle w:val="BodyText"/>
        <w:ind w:left="100"/>
      </w:pPr>
    </w:p>
    <w:p w14:paraId="428A1604" w14:textId="77777777" w:rsidR="009A74C5" w:rsidRDefault="009A74C5">
      <w:pPr>
        <w:pStyle w:val="BodyText"/>
        <w:ind w:left="100"/>
      </w:pPr>
      <w:r>
        <w:t xml:space="preserve">PURPOSE: </w:t>
      </w:r>
    </w:p>
    <w:p w14:paraId="467B6DB2" w14:textId="77777777" w:rsidR="009A74C5" w:rsidRDefault="009A74C5">
      <w:pPr>
        <w:pStyle w:val="BodyText"/>
        <w:ind w:left="100"/>
      </w:pPr>
      <w:r>
        <w:t>To assess patient perceptions of home infusion services and identify patients for participation in the National Home Infusion Foundation benchmarking program.</w:t>
      </w:r>
    </w:p>
    <w:p w14:paraId="082C2221" w14:textId="77777777" w:rsidR="00A34C64" w:rsidRDefault="00A34C64">
      <w:pPr>
        <w:pStyle w:val="BodyText"/>
      </w:pPr>
    </w:p>
    <w:p w14:paraId="20260503" w14:textId="77777777" w:rsidR="00A34C64" w:rsidRDefault="009A74C5">
      <w:pPr>
        <w:pStyle w:val="BodyText"/>
        <w:ind w:left="100"/>
      </w:pPr>
      <w:r>
        <w:t>PROCEDURE:</w:t>
      </w:r>
    </w:p>
    <w:p w14:paraId="6D9B0054" w14:textId="77777777" w:rsidR="00A34C64" w:rsidRDefault="00A34C64">
      <w:pPr>
        <w:pStyle w:val="BodyText"/>
      </w:pPr>
    </w:p>
    <w:p w14:paraId="6E689837" w14:textId="77777777" w:rsidR="00A34C64" w:rsidRDefault="009A74C5" w:rsidP="00806831">
      <w:pPr>
        <w:pStyle w:val="BodyText"/>
        <w:ind w:firstLine="100"/>
      </w:pPr>
      <w:r>
        <w:t>Definitions:</w:t>
      </w:r>
    </w:p>
    <w:p w14:paraId="3DA46001" w14:textId="77777777" w:rsidR="00A34C64" w:rsidRDefault="00A34C64">
      <w:pPr>
        <w:pStyle w:val="BodyText"/>
      </w:pPr>
    </w:p>
    <w:p w14:paraId="6603E119" w14:textId="4DA1746B" w:rsidR="00A34C64" w:rsidRDefault="009A74C5">
      <w:pPr>
        <w:pStyle w:val="BodyText"/>
        <w:ind w:left="820" w:right="241"/>
      </w:pPr>
      <w:r w:rsidRPr="009A74C5">
        <w:rPr>
          <w:u w:val="single"/>
        </w:rPr>
        <w:t>Benchmarking Eligible Patient</w:t>
      </w:r>
      <w:r>
        <w:t xml:space="preserve">: A discharged patient is one that was active with </w:t>
      </w:r>
      <w:r w:rsidR="002A02AE">
        <w:t>(</w:t>
      </w:r>
      <w:r>
        <w:rPr>
          <w:highlight w:val="yellow"/>
        </w:rPr>
        <w:t>Company Name</w:t>
      </w:r>
      <w:r w:rsidR="002A02AE">
        <w:t>)</w:t>
      </w:r>
      <w:r w:rsidR="00D7384C">
        <w:t xml:space="preserve"> for 7 or more days and </w:t>
      </w:r>
      <w:r>
        <w:t>has received at least one infusion</w:t>
      </w:r>
      <w:r w:rsidR="00B459A8">
        <w:t xml:space="preserve"> treatment at home, </w:t>
      </w:r>
      <w:r w:rsidR="00B459A8" w:rsidRPr="00B459A8">
        <w:rPr>
          <w:highlight w:val="yellow"/>
        </w:rPr>
        <w:t>or any active</w:t>
      </w:r>
      <w:r w:rsidR="00982050">
        <w:rPr>
          <w:highlight w:val="yellow"/>
        </w:rPr>
        <w:t xml:space="preserve"> home infusion</w:t>
      </w:r>
      <w:r w:rsidR="00B459A8" w:rsidRPr="00B459A8">
        <w:rPr>
          <w:highlight w:val="yellow"/>
        </w:rPr>
        <w:t xml:space="preserve"> patient that has been on service for at least 6 months.</w:t>
      </w:r>
      <w:r w:rsidR="00B459A8">
        <w:t xml:space="preserve"> </w:t>
      </w:r>
    </w:p>
    <w:p w14:paraId="5C63E840" w14:textId="77777777" w:rsidR="00D92DE5" w:rsidRDefault="00D92DE5">
      <w:pPr>
        <w:pStyle w:val="BodyText"/>
        <w:ind w:left="820" w:right="241"/>
      </w:pPr>
    </w:p>
    <w:p w14:paraId="33C90BBB" w14:textId="160C4414" w:rsidR="00B459A8" w:rsidRPr="00D92DE5" w:rsidRDefault="00E854D9">
      <w:pPr>
        <w:pStyle w:val="BodyText"/>
        <w:ind w:left="820" w:right="241"/>
        <w:rPr>
          <w:i/>
          <w:color w:val="FF0000"/>
        </w:rPr>
      </w:pPr>
      <w:r w:rsidRPr="00D92DE5">
        <w:rPr>
          <w:i/>
          <w:color w:val="FF0000"/>
          <w:u w:val="single"/>
        </w:rPr>
        <w:t>(</w:t>
      </w:r>
      <w:r w:rsidR="00B459A8" w:rsidRPr="00D92DE5">
        <w:rPr>
          <w:i/>
          <w:color w:val="FF0000"/>
          <w:u w:val="single"/>
        </w:rPr>
        <w:t>NOTE: Submitting data for active, long-term patients is optional, whereas surveying all discharged patients is a program requirement. If the location opts to include active patients in benchmarking, then the survey frequency must be specified in the policy and all long-term, active patients receiving infusion therapies at home must be surveyed.</w:t>
      </w:r>
      <w:r w:rsidRPr="00D92DE5">
        <w:rPr>
          <w:i/>
          <w:color w:val="FF0000"/>
          <w:u w:val="single"/>
        </w:rPr>
        <w:t>)</w:t>
      </w:r>
    </w:p>
    <w:p w14:paraId="3DDF7B03" w14:textId="77777777" w:rsidR="00A34C64" w:rsidRDefault="00A34C64">
      <w:pPr>
        <w:pStyle w:val="BodyText"/>
      </w:pPr>
    </w:p>
    <w:p w14:paraId="417EF064" w14:textId="02AF8953" w:rsidR="009A74C5" w:rsidRDefault="009A74C5" w:rsidP="009A74C5">
      <w:pPr>
        <w:pStyle w:val="BodyText"/>
        <w:ind w:left="820"/>
      </w:pPr>
      <w:r w:rsidRPr="00D7384C">
        <w:rPr>
          <w:u w:val="single"/>
        </w:rPr>
        <w:t>Patients</w:t>
      </w:r>
      <w:r w:rsidR="00D7384C">
        <w:rPr>
          <w:u w:val="single"/>
        </w:rPr>
        <w:t xml:space="preserve"> not Eligible for Benchmarking</w:t>
      </w:r>
      <w:r w:rsidR="00D7384C">
        <w:t>:</w:t>
      </w:r>
      <w:r>
        <w:t xml:space="preserve"> </w:t>
      </w:r>
      <w:r w:rsidR="00D7384C">
        <w:t xml:space="preserve">Patients </w:t>
      </w:r>
      <w:r>
        <w:t>who receive home infusion therapy as a secondary service</w:t>
      </w:r>
      <w:r w:rsidR="00D7384C">
        <w:t xml:space="preserve"> (e.g. open to hospice)</w:t>
      </w:r>
      <w:r>
        <w:t>, those who receive services in the ambulatory infusion suite, enteral patients</w:t>
      </w:r>
      <w:r w:rsidR="00D7384C">
        <w:t>,</w:t>
      </w:r>
      <w:r>
        <w:t xml:space="preserve"> those receivi</w:t>
      </w:r>
      <w:r w:rsidR="00D7384C">
        <w:t xml:space="preserve">ng self- injectable medications, and </w:t>
      </w:r>
      <w:r w:rsidR="002A02AE">
        <w:t>(</w:t>
      </w:r>
      <w:r w:rsidR="00D7384C" w:rsidRPr="00D7384C">
        <w:rPr>
          <w:highlight w:val="yellow"/>
        </w:rPr>
        <w:t>insert any other patients deemed ineligible by the provider</w:t>
      </w:r>
      <w:r w:rsidR="00B07DEF">
        <w:rPr>
          <w:highlight w:val="yellow"/>
        </w:rPr>
        <w:t xml:space="preserve"> (e.g. deceased patients)</w:t>
      </w:r>
      <w:r w:rsidR="00D7384C" w:rsidRPr="00D7384C">
        <w:rPr>
          <w:highlight w:val="yellow"/>
        </w:rPr>
        <w:t>.</w:t>
      </w:r>
    </w:p>
    <w:p w14:paraId="3DD8FF0D" w14:textId="77777777" w:rsidR="009A74C5" w:rsidRDefault="009A74C5" w:rsidP="009A74C5">
      <w:pPr>
        <w:pStyle w:val="BodyText"/>
        <w:ind w:left="820"/>
      </w:pPr>
    </w:p>
    <w:p w14:paraId="48BD5D94" w14:textId="77777777" w:rsidR="00A34C64" w:rsidRDefault="009A74C5">
      <w:pPr>
        <w:pStyle w:val="BodyText"/>
        <w:spacing w:before="1"/>
        <w:ind w:left="820" w:right="882"/>
      </w:pPr>
      <w:r w:rsidRPr="009A74C5">
        <w:rPr>
          <w:u w:val="single"/>
        </w:rPr>
        <w:t>Infusion Treatment</w:t>
      </w:r>
      <w:r>
        <w:t>: Infusion treatment refers to the administration of a drug through an IV or SC catheter, including patients who are receiving catheter maintenance services.</w:t>
      </w:r>
    </w:p>
    <w:p w14:paraId="23BBD806" w14:textId="77777777" w:rsidR="00A34C64" w:rsidRDefault="00A34C64">
      <w:pPr>
        <w:pStyle w:val="BodyText"/>
        <w:spacing w:before="11"/>
        <w:rPr>
          <w:sz w:val="23"/>
        </w:rPr>
      </w:pPr>
    </w:p>
    <w:p w14:paraId="5D2DB8BF" w14:textId="1C9DAA98" w:rsidR="00D7384C" w:rsidRDefault="00D7384C">
      <w:pPr>
        <w:pStyle w:val="BodyText"/>
      </w:pPr>
      <w:r>
        <w:t>Patient Identification:</w:t>
      </w:r>
    </w:p>
    <w:p w14:paraId="719C84C0" w14:textId="77777777" w:rsidR="006F43F9" w:rsidRDefault="006F43F9" w:rsidP="006F43F9">
      <w:pPr>
        <w:pStyle w:val="BodyText"/>
      </w:pPr>
    </w:p>
    <w:p w14:paraId="67A651F9" w14:textId="5C039970" w:rsidR="006F43F9" w:rsidRDefault="006F43F9" w:rsidP="00B07DEF">
      <w:pPr>
        <w:pStyle w:val="BodyText"/>
        <w:ind w:left="100"/>
      </w:pPr>
      <w:r>
        <w:t xml:space="preserve">All patients active for 7 or more days having received at least one infusion treatment at home will be eligible for benchmarking. Active long-term patients receiving home infusion services at home </w:t>
      </w:r>
      <w:r w:rsidRPr="006F43F9">
        <w:rPr>
          <w:highlight w:val="yellow"/>
        </w:rPr>
        <w:t>(will, will not)</w:t>
      </w:r>
      <w:r>
        <w:t xml:space="preserve"> be included in the benchmarking program.</w:t>
      </w:r>
    </w:p>
    <w:p w14:paraId="72A3A59B" w14:textId="77777777" w:rsidR="006F43F9" w:rsidRDefault="006F43F9" w:rsidP="00B07DEF">
      <w:pPr>
        <w:pStyle w:val="BodyText"/>
        <w:ind w:left="100"/>
      </w:pPr>
    </w:p>
    <w:p w14:paraId="0353C83E" w14:textId="33954A18" w:rsidR="00A34C64" w:rsidRPr="003E224B" w:rsidRDefault="00B07DEF" w:rsidP="00B07DEF">
      <w:pPr>
        <w:pStyle w:val="BodyText"/>
        <w:ind w:left="100"/>
      </w:pPr>
      <w:r>
        <w:t xml:space="preserve">Each month, </w:t>
      </w:r>
      <w:r w:rsidR="009A74C5">
        <w:t xml:space="preserve">a </w:t>
      </w:r>
      <w:r w:rsidR="00B459A8">
        <w:t>list of survey eligible</w:t>
      </w:r>
      <w:r>
        <w:t xml:space="preserve"> patients from the</w:t>
      </w:r>
      <w:r w:rsidR="009A74C5">
        <w:t xml:space="preserve"> prior month</w:t>
      </w:r>
      <w:r>
        <w:t xml:space="preserve"> will be generated for purposes of identifying the benchmarking eligible patients</w:t>
      </w:r>
      <w:r w:rsidR="009A74C5">
        <w:t xml:space="preserve">. </w:t>
      </w:r>
      <w:r>
        <w:t xml:space="preserve">The list will be reviewed and any patients not meeting the eligibility criteria will be removed. </w:t>
      </w:r>
      <w:r w:rsidR="004F2370" w:rsidRPr="003E224B">
        <w:rPr>
          <w:highlight w:val="yellow"/>
        </w:rPr>
        <w:t>(</w:t>
      </w:r>
      <w:r w:rsidR="003E224B" w:rsidRPr="003E224B">
        <w:rPr>
          <w:highlight w:val="yellow"/>
        </w:rPr>
        <w:t xml:space="preserve">Include any additional details </w:t>
      </w:r>
      <w:r w:rsidR="003E224B">
        <w:rPr>
          <w:highlight w:val="yellow"/>
        </w:rPr>
        <w:t>related to</w:t>
      </w:r>
      <w:r w:rsidR="003E224B" w:rsidRPr="003E224B">
        <w:rPr>
          <w:highlight w:val="yellow"/>
        </w:rPr>
        <w:t xml:space="preserve"> how patients are identified (e.g., patients for benchmarking are designated by making a notation in the CPR Plus profile.)</w:t>
      </w:r>
    </w:p>
    <w:p w14:paraId="60ECE66D" w14:textId="77777777" w:rsidR="00B07DEF" w:rsidRPr="003E224B" w:rsidRDefault="00B07DEF" w:rsidP="00B07DEF">
      <w:pPr>
        <w:pStyle w:val="BodyText"/>
        <w:ind w:left="100"/>
      </w:pPr>
    </w:p>
    <w:p w14:paraId="3EDC8BB7" w14:textId="77777777" w:rsidR="00517E12" w:rsidRDefault="00517E12" w:rsidP="00B07DEF">
      <w:pPr>
        <w:pStyle w:val="BodyText"/>
        <w:ind w:left="100"/>
      </w:pPr>
    </w:p>
    <w:p w14:paraId="2DE8D235" w14:textId="77777777" w:rsidR="00517E12" w:rsidRDefault="00517E12" w:rsidP="00B07DEF">
      <w:pPr>
        <w:pStyle w:val="BodyText"/>
        <w:ind w:left="100"/>
      </w:pPr>
    </w:p>
    <w:p w14:paraId="57D51637" w14:textId="77777777" w:rsidR="00517E12" w:rsidRDefault="00517E12" w:rsidP="00B07DEF">
      <w:pPr>
        <w:pStyle w:val="BodyText"/>
        <w:ind w:left="100"/>
      </w:pPr>
    </w:p>
    <w:p w14:paraId="2D9B3871" w14:textId="46617097" w:rsidR="00033382" w:rsidRDefault="00033382" w:rsidP="00B07DEF">
      <w:pPr>
        <w:pStyle w:val="BodyText"/>
        <w:ind w:left="100"/>
      </w:pPr>
      <w:r>
        <w:t>Survey Process:</w:t>
      </w:r>
      <w:r w:rsidR="00AF2028">
        <w:t xml:space="preserve"> </w:t>
      </w:r>
      <w:r w:rsidR="00AF2028" w:rsidRPr="00AF2028">
        <w:rPr>
          <w:color w:val="FF0000"/>
        </w:rPr>
        <w:t>(Delete the section below that does not apply.)</w:t>
      </w:r>
    </w:p>
    <w:p w14:paraId="36D1126E" w14:textId="77777777" w:rsidR="00033382" w:rsidRDefault="00033382" w:rsidP="00B07DEF">
      <w:pPr>
        <w:pStyle w:val="BodyText"/>
        <w:ind w:left="100"/>
      </w:pPr>
    </w:p>
    <w:p w14:paraId="18B81A9D" w14:textId="69E1AD2F" w:rsidR="0011276E" w:rsidRPr="0011276E" w:rsidRDefault="0011276E" w:rsidP="00B07DEF">
      <w:pPr>
        <w:pStyle w:val="BodyText"/>
        <w:ind w:left="100"/>
        <w:rPr>
          <w:color w:val="FF0000"/>
        </w:rPr>
      </w:pPr>
      <w:r w:rsidRPr="0011276E">
        <w:rPr>
          <w:color w:val="FF0000"/>
        </w:rPr>
        <w:t>(For those using a third party administrator)</w:t>
      </w:r>
    </w:p>
    <w:p w14:paraId="6547FE82" w14:textId="0B0414CA" w:rsidR="00A34C64" w:rsidRDefault="00B07DEF" w:rsidP="00B07DEF">
      <w:pPr>
        <w:pStyle w:val="BodyText"/>
        <w:ind w:left="100"/>
      </w:pPr>
      <w:r>
        <w:t xml:space="preserve">The </w:t>
      </w:r>
      <w:r w:rsidR="009A74C5">
        <w:t xml:space="preserve">exported list is </w:t>
      </w:r>
      <w:r w:rsidR="002A02AE">
        <w:t>(</w:t>
      </w:r>
      <w:r w:rsidR="009A74C5" w:rsidRPr="00B07DEF">
        <w:rPr>
          <w:highlight w:val="yellow"/>
        </w:rPr>
        <w:t>uploaded</w:t>
      </w:r>
      <w:r>
        <w:rPr>
          <w:highlight w:val="yellow"/>
        </w:rPr>
        <w:t xml:space="preserve"> through the secure portal</w:t>
      </w:r>
      <w:r w:rsidRPr="00B07DEF">
        <w:rPr>
          <w:highlight w:val="yellow"/>
        </w:rPr>
        <w:t>/</w:t>
      </w:r>
      <w:r w:rsidRPr="002A02AE">
        <w:rPr>
          <w:highlight w:val="yellow"/>
        </w:rPr>
        <w:t>sent to</w:t>
      </w:r>
      <w:r w:rsidR="002A02AE">
        <w:t>)</w:t>
      </w:r>
      <w:r>
        <w:t xml:space="preserve"> </w:t>
      </w:r>
      <w:r w:rsidRPr="002A02AE">
        <w:t>the third party administrator</w:t>
      </w:r>
      <w:r w:rsidR="00855CC4">
        <w:t xml:space="preserve"> </w:t>
      </w:r>
      <w:r w:rsidR="00CF39EA">
        <w:t xml:space="preserve">by </w:t>
      </w:r>
      <w:r w:rsidR="00CF39EA" w:rsidRPr="00CF39EA">
        <w:rPr>
          <w:highlight w:val="yellow"/>
        </w:rPr>
        <w:t>(designated person)</w:t>
      </w:r>
      <w:r w:rsidR="00CF39EA">
        <w:t xml:space="preserve"> </w:t>
      </w:r>
      <w:r w:rsidR="0011276E">
        <w:t xml:space="preserve">who will administer the approved NHIF </w:t>
      </w:r>
      <w:r w:rsidR="002A02AE">
        <w:t xml:space="preserve">survey </w:t>
      </w:r>
      <w:r w:rsidR="0011276E">
        <w:t>to all eligible patients</w:t>
      </w:r>
      <w:r w:rsidR="009A74C5">
        <w:t xml:space="preserve">. The results of the surveys are shared with </w:t>
      </w:r>
      <w:r w:rsidR="009A74C5" w:rsidRPr="002A02AE">
        <w:t xml:space="preserve">the </w:t>
      </w:r>
      <w:r w:rsidR="002A02AE">
        <w:t>(</w:t>
      </w:r>
      <w:r w:rsidR="009A74C5" w:rsidRPr="00855CC4">
        <w:rPr>
          <w:highlight w:val="yellow"/>
        </w:rPr>
        <w:t>Performance Improvement Committee, Home Infusion staff</w:t>
      </w:r>
      <w:r w:rsidR="002A02AE">
        <w:t>)</w:t>
      </w:r>
      <w:r w:rsidR="009A74C5">
        <w:t xml:space="preserve"> </w:t>
      </w:r>
      <w:r w:rsidR="00855CC4">
        <w:t xml:space="preserve">on a </w:t>
      </w:r>
      <w:r w:rsidR="002A02AE">
        <w:t>(</w:t>
      </w:r>
      <w:r w:rsidR="009A74C5" w:rsidRPr="00855CC4">
        <w:rPr>
          <w:highlight w:val="yellow"/>
        </w:rPr>
        <w:t>quarterly</w:t>
      </w:r>
      <w:r w:rsidR="002A02AE">
        <w:t>)</w:t>
      </w:r>
      <w:r w:rsidR="00855CC4">
        <w:t xml:space="preserve"> basis</w:t>
      </w:r>
      <w:r w:rsidR="009A74C5">
        <w:t>.</w:t>
      </w:r>
    </w:p>
    <w:p w14:paraId="4524B101" w14:textId="77777777" w:rsidR="00EC5AFF" w:rsidRDefault="00EC5AFF" w:rsidP="00B07DEF">
      <w:pPr>
        <w:pStyle w:val="BodyText"/>
        <w:ind w:left="100"/>
      </w:pPr>
    </w:p>
    <w:p w14:paraId="2BA7445D" w14:textId="57B142ED" w:rsidR="00EC5AFF" w:rsidRDefault="00AF2028" w:rsidP="00B07DEF">
      <w:pPr>
        <w:pStyle w:val="BodyText"/>
        <w:ind w:left="100"/>
        <w:rPr>
          <w:color w:val="FF0000"/>
        </w:rPr>
      </w:pPr>
      <w:r w:rsidRPr="00AF2028">
        <w:rPr>
          <w:color w:val="FF0000"/>
        </w:rPr>
        <w:t>(For those not using a third party administrator)</w:t>
      </w:r>
    </w:p>
    <w:p w14:paraId="6EA5A4BA" w14:textId="1778098D" w:rsidR="0010192E" w:rsidRDefault="00AF2028" w:rsidP="0010192E">
      <w:pPr>
        <w:pStyle w:val="BodyText"/>
        <w:ind w:left="100"/>
      </w:pPr>
      <w:r>
        <w:t xml:space="preserve">All </w:t>
      </w:r>
      <w:r w:rsidR="00B459A8">
        <w:t xml:space="preserve">eligible </w:t>
      </w:r>
      <w:r>
        <w:t xml:space="preserve">patients on the exported list will receive the </w:t>
      </w:r>
      <w:r w:rsidR="00B459A8">
        <w:t xml:space="preserve">survey </w:t>
      </w:r>
      <w:r>
        <w:t xml:space="preserve">approved </w:t>
      </w:r>
      <w:r w:rsidR="00B459A8">
        <w:t>by NHIF as part of the validation process</w:t>
      </w:r>
      <w:r>
        <w:t xml:space="preserve">. The survey will be administered by </w:t>
      </w:r>
      <w:r w:rsidRPr="00FC179A">
        <w:rPr>
          <w:highlight w:val="yellow"/>
        </w:rPr>
        <w:t>(phone, electronic, paper).</w:t>
      </w:r>
      <w:r>
        <w:t xml:space="preserve"> All patients may request a paper version of the survey as an alternative to other methods. </w:t>
      </w:r>
      <w:r w:rsidR="00E93245">
        <w:t>Staff making phone contacts with patients to administer surveys or check on the status of surveys will receive training to ensure they follow the exact wording</w:t>
      </w:r>
      <w:r w:rsidR="00B459A8">
        <w:t xml:space="preserve"> of the survey questions, and will be instructed to</w:t>
      </w:r>
      <w:r w:rsidR="00E93245">
        <w:t xml:space="preserve"> avoid</w:t>
      </w:r>
      <w:r w:rsidR="00FC179A">
        <w:t xml:space="preserve"> making</w:t>
      </w:r>
      <w:r w:rsidR="00E93245">
        <w:t xml:space="preserve"> </w:t>
      </w:r>
      <w:r w:rsidR="00FC179A">
        <w:t>comments that could sway a patient’s response</w:t>
      </w:r>
      <w:r w:rsidR="00E93245">
        <w:t>. Staff involved with administering surveys will be trained regarding procedures for accurately documenting patient responses.</w:t>
      </w:r>
      <w:r w:rsidR="0010192E">
        <w:t xml:space="preserve"> The results of the surveys are shared with </w:t>
      </w:r>
      <w:r w:rsidR="0010192E" w:rsidRPr="002A02AE">
        <w:t xml:space="preserve">the </w:t>
      </w:r>
      <w:r w:rsidR="0010192E">
        <w:t>(</w:t>
      </w:r>
      <w:r w:rsidR="0010192E" w:rsidRPr="00855CC4">
        <w:rPr>
          <w:highlight w:val="yellow"/>
        </w:rPr>
        <w:t>Performance Improvement Committee, Home Infusion staff</w:t>
      </w:r>
      <w:r w:rsidR="0010192E">
        <w:t>) on a (</w:t>
      </w:r>
      <w:r w:rsidR="0010192E" w:rsidRPr="00855CC4">
        <w:rPr>
          <w:highlight w:val="yellow"/>
        </w:rPr>
        <w:t>quarterly</w:t>
      </w:r>
      <w:r w:rsidR="0010192E">
        <w:t>) basis.</w:t>
      </w:r>
    </w:p>
    <w:p w14:paraId="2895C538" w14:textId="77777777" w:rsidR="00E93245" w:rsidRDefault="00E93245" w:rsidP="00C7153A">
      <w:pPr>
        <w:pStyle w:val="BodyText"/>
      </w:pPr>
    </w:p>
    <w:p w14:paraId="0DBB07CF" w14:textId="77777777" w:rsidR="009D148A" w:rsidRDefault="009D148A" w:rsidP="00C7153A">
      <w:pPr>
        <w:pStyle w:val="BodyText"/>
        <w:ind w:firstLine="100"/>
      </w:pPr>
    </w:p>
    <w:p w14:paraId="15FBB2E5" w14:textId="63AD59FF" w:rsidR="00A34C64" w:rsidRDefault="00E93245" w:rsidP="00C7153A">
      <w:pPr>
        <w:pStyle w:val="BodyText"/>
        <w:ind w:firstLine="100"/>
      </w:pPr>
      <w:r>
        <w:t>Reporting Survey Data to NHIF</w:t>
      </w:r>
      <w:r w:rsidR="0010192E">
        <w:t xml:space="preserve"> for Benchmarking</w:t>
      </w:r>
      <w:r>
        <w:t>:</w:t>
      </w:r>
    </w:p>
    <w:p w14:paraId="136D4E5F" w14:textId="77777777" w:rsidR="00C7153A" w:rsidRDefault="00C7153A">
      <w:pPr>
        <w:pStyle w:val="BodyText"/>
      </w:pPr>
    </w:p>
    <w:p w14:paraId="24D85609" w14:textId="309647EE" w:rsidR="00C7153A" w:rsidRPr="0011276E" w:rsidRDefault="00C7153A" w:rsidP="00C7153A">
      <w:pPr>
        <w:pStyle w:val="BodyText"/>
        <w:ind w:left="100"/>
        <w:rPr>
          <w:color w:val="FF0000"/>
        </w:rPr>
      </w:pPr>
      <w:r w:rsidRPr="0011276E">
        <w:rPr>
          <w:color w:val="FF0000"/>
        </w:rPr>
        <w:t xml:space="preserve">(For those using </w:t>
      </w:r>
      <w:r w:rsidR="00B459A8">
        <w:rPr>
          <w:color w:val="FF0000"/>
        </w:rPr>
        <w:t>SHP as their third party administrator</w:t>
      </w:r>
      <w:r w:rsidRPr="0011276E">
        <w:rPr>
          <w:color w:val="FF0000"/>
        </w:rPr>
        <w:t>)</w:t>
      </w:r>
    </w:p>
    <w:p w14:paraId="1A695A09" w14:textId="379C36D1" w:rsidR="00C7153A" w:rsidRDefault="00C7153A" w:rsidP="00C7153A">
      <w:pPr>
        <w:pStyle w:val="BodyText"/>
        <w:ind w:left="100"/>
      </w:pPr>
      <w:r>
        <w:t xml:space="preserve">Survey responses will be de-identified and transmitted between </w:t>
      </w:r>
      <w:r w:rsidR="0010192E">
        <w:t>Strategic Healthcare Programs (</w:t>
      </w:r>
      <w:r>
        <w:t>SHP</w:t>
      </w:r>
      <w:r w:rsidR="0010192E">
        <w:t>)</w:t>
      </w:r>
      <w:r>
        <w:t xml:space="preserve"> and NHIF for participation in the benchmarking program.</w:t>
      </w:r>
    </w:p>
    <w:p w14:paraId="56AFB8AD" w14:textId="77777777" w:rsidR="00C7153A" w:rsidRDefault="00C7153A" w:rsidP="00C7153A">
      <w:pPr>
        <w:pStyle w:val="BodyText"/>
        <w:ind w:left="100"/>
      </w:pPr>
    </w:p>
    <w:p w14:paraId="3104FD8E" w14:textId="3F26A0C0" w:rsidR="00C7153A" w:rsidRDefault="00B459A8" w:rsidP="00C7153A">
      <w:pPr>
        <w:pStyle w:val="BodyText"/>
        <w:ind w:left="100"/>
        <w:rPr>
          <w:color w:val="FF0000"/>
        </w:rPr>
      </w:pPr>
      <w:r>
        <w:rPr>
          <w:color w:val="FF0000"/>
        </w:rPr>
        <w:t>(For those not using SHP as their</w:t>
      </w:r>
      <w:r w:rsidR="00C7153A" w:rsidRPr="00AF2028">
        <w:rPr>
          <w:color w:val="FF0000"/>
        </w:rPr>
        <w:t xml:space="preserve"> third party administrator)</w:t>
      </w:r>
    </w:p>
    <w:p w14:paraId="0DB9FA69" w14:textId="7A8C2427" w:rsidR="0087702B" w:rsidRDefault="00C7153A" w:rsidP="0087702B">
      <w:pPr>
        <w:pStyle w:val="BodyText"/>
        <w:ind w:left="100"/>
      </w:pPr>
      <w:r>
        <w:t>No raw</w:t>
      </w:r>
      <w:r w:rsidR="00EF7562">
        <w:t>/identifiable</w:t>
      </w:r>
      <w:r>
        <w:t xml:space="preserve"> survey data wil</w:t>
      </w:r>
      <w:r w:rsidR="00C02835">
        <w:t>l be sent directly to NHIF</w:t>
      </w:r>
      <w:r>
        <w:t xml:space="preserve">. All survey data will be sent to Strategic Healthcare Programs (SHP) using the approved, standard format. </w:t>
      </w:r>
      <w:r w:rsidR="0087702B">
        <w:t>The survey report will be sent to SHP according the established timelines for each reporting interval. Survey responses will be de-identified and transmitted between SHP and NHIF for participation in the benchmarking program.</w:t>
      </w:r>
    </w:p>
    <w:p w14:paraId="23918E9D" w14:textId="77777777" w:rsidR="00C02835" w:rsidRDefault="00C02835" w:rsidP="0087702B">
      <w:pPr>
        <w:pStyle w:val="BodyText"/>
        <w:ind w:left="100"/>
      </w:pPr>
    </w:p>
    <w:p w14:paraId="2218EB6A" w14:textId="5AACB823" w:rsidR="00C02835" w:rsidRDefault="00984734" w:rsidP="0087702B">
      <w:pPr>
        <w:pStyle w:val="BodyText"/>
        <w:ind w:left="100"/>
      </w:pPr>
      <w:r>
        <w:t>A</w:t>
      </w:r>
      <w:r w:rsidR="00184FBD">
        <w:t xml:space="preserve"> </w:t>
      </w:r>
      <w:r w:rsidR="00C02835">
        <w:t xml:space="preserve">list of all eligible patients </w:t>
      </w:r>
      <w:r>
        <w:t xml:space="preserve">(identifying information such as name, DOB, etc. is removed) </w:t>
      </w:r>
      <w:r w:rsidR="00C02835">
        <w:t>will be provided to SHP with the survey response data for purposes of deter</w:t>
      </w:r>
      <w:r>
        <w:t>mining the survey response rate for each sample interval.</w:t>
      </w:r>
    </w:p>
    <w:p w14:paraId="3E6B05B7" w14:textId="28FE7780" w:rsidR="00E93245" w:rsidRPr="0087702B" w:rsidRDefault="00E93245">
      <w:pPr>
        <w:pStyle w:val="BodyText"/>
      </w:pPr>
    </w:p>
    <w:p w14:paraId="740AC3B8" w14:textId="77777777" w:rsidR="00A34C64" w:rsidRDefault="00A34C64">
      <w:pPr>
        <w:pStyle w:val="BodyText"/>
        <w:rPr>
          <w:sz w:val="22"/>
        </w:rPr>
      </w:pPr>
    </w:p>
    <w:p w14:paraId="5C036373" w14:textId="77777777" w:rsidR="00A34C64" w:rsidRPr="00184FBD" w:rsidRDefault="009A74C5">
      <w:pPr>
        <w:pStyle w:val="Heading1"/>
        <w:rPr>
          <w:b w:val="0"/>
        </w:rPr>
      </w:pPr>
      <w:r w:rsidRPr="00184FBD">
        <w:rPr>
          <w:b w:val="0"/>
        </w:rPr>
        <w:t>RESPONSIBILITY:</w:t>
      </w:r>
    </w:p>
    <w:p w14:paraId="090B2B7E" w14:textId="2F20F2BA" w:rsidR="00A34C64" w:rsidRDefault="009A74C5">
      <w:pPr>
        <w:pStyle w:val="BodyText"/>
        <w:ind w:left="100" w:right="936"/>
      </w:pPr>
      <w:r>
        <w:t xml:space="preserve">The </w:t>
      </w:r>
      <w:r w:rsidR="00703C59">
        <w:t>(</w:t>
      </w:r>
      <w:r w:rsidRPr="009A74C5">
        <w:rPr>
          <w:highlight w:val="yellow"/>
        </w:rPr>
        <w:t xml:space="preserve">Director of </w:t>
      </w:r>
      <w:r w:rsidRPr="00984734">
        <w:rPr>
          <w:highlight w:val="yellow"/>
        </w:rPr>
        <w:t>Pharmacy</w:t>
      </w:r>
      <w:r w:rsidR="00984734" w:rsidRPr="00984734">
        <w:rPr>
          <w:highlight w:val="yellow"/>
        </w:rPr>
        <w:t>/Nursing/Quality Assurance</w:t>
      </w:r>
      <w:r w:rsidR="00703C59">
        <w:t>)</w:t>
      </w:r>
      <w:r>
        <w:t xml:space="preserve"> has responsibility for revision to, and compliance with this policy, with approval of the </w:t>
      </w:r>
      <w:r w:rsidR="00703C59">
        <w:t>(</w:t>
      </w:r>
      <w:r w:rsidRPr="009A74C5">
        <w:rPr>
          <w:highlight w:val="yellow"/>
        </w:rPr>
        <w:t>CEO</w:t>
      </w:r>
      <w:r w:rsidR="00703C59">
        <w:t>)</w:t>
      </w:r>
      <w:r>
        <w:t>.</w:t>
      </w:r>
    </w:p>
    <w:p w14:paraId="0C9025CB" w14:textId="77777777" w:rsidR="00A34C64" w:rsidRDefault="00A34C64">
      <w:pPr>
        <w:pStyle w:val="BodyText"/>
      </w:pPr>
    </w:p>
    <w:p w14:paraId="110685E3" w14:textId="77777777" w:rsidR="00A34C64" w:rsidRPr="00184FBD" w:rsidRDefault="009A74C5">
      <w:pPr>
        <w:pStyle w:val="Heading1"/>
        <w:spacing w:before="1"/>
        <w:rPr>
          <w:b w:val="0"/>
        </w:rPr>
      </w:pPr>
      <w:r w:rsidRPr="00184FBD">
        <w:rPr>
          <w:b w:val="0"/>
        </w:rPr>
        <w:t>MODIFICATION/REVISION:</w:t>
      </w:r>
    </w:p>
    <w:p w14:paraId="424AFE3A" w14:textId="77777777" w:rsidR="00A34C64" w:rsidRDefault="009A74C5">
      <w:pPr>
        <w:pStyle w:val="BodyText"/>
        <w:ind w:left="100" w:right="202"/>
      </w:pPr>
      <w:r>
        <w:t>This policy is subject to modification or revision in part or its entirety to reflect changes in conditions subsequent to the reviewed/revised date of this policy.</w:t>
      </w:r>
    </w:p>
    <w:sectPr w:rsidR="00A34C64">
      <w:type w:val="continuous"/>
      <w:pgSz w:w="12240" w:h="15840"/>
      <w:pgMar w:top="100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64"/>
    <w:rsid w:val="00033382"/>
    <w:rsid w:val="00050782"/>
    <w:rsid w:val="0010192E"/>
    <w:rsid w:val="0011276E"/>
    <w:rsid w:val="00120D08"/>
    <w:rsid w:val="00184FBD"/>
    <w:rsid w:val="002A02AE"/>
    <w:rsid w:val="003600F1"/>
    <w:rsid w:val="00362F24"/>
    <w:rsid w:val="003702A3"/>
    <w:rsid w:val="003E224B"/>
    <w:rsid w:val="004F2370"/>
    <w:rsid w:val="00517E12"/>
    <w:rsid w:val="0052070E"/>
    <w:rsid w:val="006F43F9"/>
    <w:rsid w:val="00703C59"/>
    <w:rsid w:val="00806831"/>
    <w:rsid w:val="00855CC4"/>
    <w:rsid w:val="0087702B"/>
    <w:rsid w:val="00982050"/>
    <w:rsid w:val="00984734"/>
    <w:rsid w:val="00991273"/>
    <w:rsid w:val="009A74C5"/>
    <w:rsid w:val="009C134F"/>
    <w:rsid w:val="009D148A"/>
    <w:rsid w:val="00A34C64"/>
    <w:rsid w:val="00AF2028"/>
    <w:rsid w:val="00B07DEF"/>
    <w:rsid w:val="00B459A8"/>
    <w:rsid w:val="00C02835"/>
    <w:rsid w:val="00C7153A"/>
    <w:rsid w:val="00CF39EA"/>
    <w:rsid w:val="00D17125"/>
    <w:rsid w:val="00D7384C"/>
    <w:rsid w:val="00D92DE5"/>
    <w:rsid w:val="00E10D80"/>
    <w:rsid w:val="00E854D9"/>
    <w:rsid w:val="00E93245"/>
    <w:rsid w:val="00EB23AE"/>
    <w:rsid w:val="00EC5AFF"/>
    <w:rsid w:val="00EF7562"/>
    <w:rsid w:val="00F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258BC"/>
  <w15:docId w15:val="{68FC3FAE-4793-4370-A188-B0D356BA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NHIA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Buerger, Lorene</dc:creator>
  <cp:lastModifiedBy>Jennifer Lyons</cp:lastModifiedBy>
  <cp:revision>2</cp:revision>
  <cp:lastPrinted>2018-09-21T20:25:00Z</cp:lastPrinted>
  <dcterms:created xsi:type="dcterms:W3CDTF">2019-05-24T15:25:00Z</dcterms:created>
  <dcterms:modified xsi:type="dcterms:W3CDTF">2019-05-24T15:25:00Z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2018-09-21T00:00:00Z</vt:filetime>
  </property>
</Properties>
</file>